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PERSONA EXENTA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DE USO OBLIGATORIO DE MASCARILLA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A la atención del incursor o deliberante.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La persona NOMBRE Y APELLIDOS EN MAYÚSCULAS / DNI 00000000-X, al amparo de las leyes estatales presentes y la legislación vigente se declara: </w:t>
      </w:r>
      <w:r>
        <w:rPr>
          <w:rFonts w:ascii="Calibri" w:hAnsi="Calibri" w:cs="Calibri" w:eastAsia="Calibri"/>
          <w:color w:val="A6A6A6"/>
          <w:spacing w:val="0"/>
          <w:position w:val="0"/>
          <w:sz w:val="18"/>
          <w:shd w:fill="auto" w:val="clear"/>
        </w:rPr>
        <w:t xml:space="preserve">(en caso de ser para un hijo/a modificar el párrafo por: La persona NOMBRE……..000-X, como padre/madre y responsable legal del menor NOMBRE HIJO/A EN MAYÚSCULAS, al amparo de las leyes estatales presentes y la legislación vigente declaro a este: 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Persona exenta de uso obligatorio de mascarilla.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Amparo legal: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La normativa reguladora sobre los casos de exención de uso obligatorio de mascarilla que el Estado Español contempla, se encuentra contenida en el Apartado 6.2. del Real Decreto Ley 21/2020 de 9 de junio, en completa vigencia a la fecha de hoy.</w:t>
      </w:r>
    </w:p>
    <w:p>
      <w:pPr>
        <w:spacing w:before="0" w:after="0" w:line="276"/>
        <w:ind w:right="0" w:left="72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18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Dicho artículo expone que: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6.2.: La obligación contenida en el apartado anterior [uso obligado de mascarillas a partir de 6 años] no será exigible a:</w:t>
      </w:r>
    </w:p>
    <w:p>
      <w:pPr>
        <w:spacing w:before="0" w:after="0" w:line="276"/>
        <w:ind w:right="0" w:left="720" w:firstLine="0"/>
        <w:jc w:val="both"/>
        <w:rPr>
          <w:rFonts w:ascii="Calibri" w:hAnsi="Calibri" w:cs="Calibri" w:eastAsia="Calibri"/>
          <w:color w:val="000000"/>
          <w:spacing w:val="0"/>
          <w:position w:val="0"/>
          <w:sz w:val="18"/>
          <w:u w:val="single"/>
          <w:shd w:fill="auto" w:val="clear"/>
        </w:rPr>
      </w:pPr>
    </w:p>
    <w:p>
      <w:pPr>
        <w:numPr>
          <w:ilvl w:val="0"/>
          <w:numId w:val="6"/>
        </w:numPr>
        <w:spacing w:before="0" w:after="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18"/>
          <w:u w:val="single"/>
          <w:shd w:fill="auto" w:val="clear"/>
        </w:rPr>
        <w:t xml:space="preserve">personas con algún tipo de enfermedad o dificultad respiratoria que pueda verse agravada por el uso de mascarilla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18"/>
          <w:u w:val="single"/>
          <w:shd w:fill="auto" w:val="clear"/>
        </w:rPr>
        <w:t xml:space="preserve">personas que por su situación o dependencia no dispongan de autonomía para quitarse la mascarilla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18"/>
          <w:u w:val="single"/>
          <w:shd w:fill="auto" w:val="clear"/>
        </w:rPr>
        <w:t xml:space="preserve">personas que presenten alteraciones de conducta que hagan inviable su utilización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Tampoco será exigible en el caso de: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</w:p>
    <w:p>
      <w:pPr>
        <w:numPr>
          <w:ilvl w:val="0"/>
          <w:numId w:val="8"/>
        </w:numPr>
        <w:spacing w:before="0" w:after="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18"/>
          <w:u w:val="single"/>
          <w:shd w:fill="auto" w:val="clear"/>
        </w:rPr>
        <w:t xml:space="preserve">ejercicio de deporte individual al aire libre</w:t>
      </w:r>
    </w:p>
    <w:p>
      <w:pPr>
        <w:numPr>
          <w:ilvl w:val="0"/>
          <w:numId w:val="8"/>
        </w:numPr>
        <w:spacing w:before="0" w:after="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18"/>
          <w:u w:val="single"/>
          <w:shd w:fill="auto" w:val="clear"/>
        </w:rPr>
        <w:t xml:space="preserve">en supuestos de fuerza mayor</w:t>
      </w:r>
    </w:p>
    <w:p>
      <w:pPr>
        <w:numPr>
          <w:ilvl w:val="0"/>
          <w:numId w:val="8"/>
        </w:numPr>
        <w:spacing w:before="0" w:after="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18"/>
          <w:u w:val="single"/>
          <w:shd w:fill="auto" w:val="clear"/>
        </w:rPr>
        <w:t xml:space="preserve">por situación de necesidad</w:t>
      </w:r>
    </w:p>
    <w:p>
      <w:pPr>
        <w:numPr>
          <w:ilvl w:val="0"/>
          <w:numId w:val="8"/>
        </w:numPr>
        <w:spacing w:before="0" w:after="0" w:line="276"/>
        <w:ind w:right="0" w:left="72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18"/>
          <w:u w:val="single"/>
          <w:shd w:fill="auto" w:val="clear"/>
        </w:rPr>
        <w:t xml:space="preserve">cuando por la propia naturaleza de las actividades el uso de mascarilla resulte incompatible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Se manifiesta, desde principio de honradez y buena fe, y dependiendo del lugar, momento, y situación, el amparo en uno o más supuestos de los recogidos como motivo de exención de uso obligatorio de mascarilla en dicho Real Decreto Ley.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La especificación legal de necesidad de requerimiento de certificado médico para poder ser considerada una persona exenta de uso obligado de mascarilla, es inexistente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  <w:t xml:space="preserve">El sujeto que, sin ser Juez habilitado para ello, intentase averiguar información referente a datos privados relacionados con el supuesto, o los supuestos, por los cuales la persona está declarada exenta de uso obligatorio de mascarilla, o reclamase a otra persona un certificado médico para concebirla como persona exenta de uso obligatorio de mascarilla, estaría perpetrando un acto arbitrario e ilegal, extralimitándose de sus funciones fuera de su rango de competencias, y sería considerada persona increpante sin capacidades ni poderes legales para reclamar lo requerido.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Los datos médicos personales son considerados datos de carácter sensible y privado, protegidos por la Ley de Protección de Datos REGLAMENTO (UE) 2016/679 DEL PARLAMENTO EUROPEO Y DEL CONSEJO de 27 de abril de 2016 relativo a la Protección de las Personas Físicas en lo que respecta al Tratamiento de Datos Personales y a la Libre Circulación de estos Datos, protegidos también por la Ley Orgánica 3/2018 de 5 de diciembre de Protección de Datos Personales, y protegidos también por el Artículo 18.1. de la Constitución Española en el que se protege el honor y la intimidad personal.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  <w:t xml:space="preserve">La ley no prohíbe ir sin mascarilla cuando la persona está amparada en alguno de los supuestos de exención.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  <w:t xml:space="preserve">Así pues, el sujeto que coaccionara a otro con violencia física o violencia psicológica, con el fin de obligar a este a hacer lo que la ley no prohíbe, a través de coacción con amenazas de multa, retención, detención, expulsión o restricción de entrada a un lugar, o cualquier otro tipo de presión u amedrentamiento, estaría cometiendo un delito tipificado en el Artículo 172.1. del Código Penal y se enfrentaría a posibles sanciones económicas y penas de prisión.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CP 172.1.: “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18"/>
          <w:shd w:fill="auto" w:val="clear"/>
        </w:rPr>
        <w:t xml:space="preserve">El que, sin estar legítimamente autorizado, impidiere a otro con violencia hacer lo que la ley no prohíbe, o le compeliere a efectuar lo que no quiere, sea justo o injusto, será castigado con la pena de prisión de seis meses a tres años o con multa de 12 a 24 meses, según la gravedad de la coacción o de los medios empleados</w:t>
      </w: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”.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6">
    <w:abstractNumId w:val="6"/>
  </w: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